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sz w:val="48"/>
          <w:szCs w:val="48"/>
        </w:rPr>
      </w:pPr>
      <w:bookmarkStart w:colFirst="0" w:colLast="0" w:name="_ivcjctr54tqe" w:id="0"/>
      <w:bookmarkEnd w:id="0"/>
      <w:r w:rsidDel="00000000" w:rsidR="00000000" w:rsidRPr="00000000">
        <w:rPr>
          <w:rFonts w:ascii="Times New Roman" w:cs="Times New Roman" w:eastAsia="Times New Roman" w:hAnsi="Times New Roman"/>
          <w:sz w:val="48"/>
          <w:szCs w:val="48"/>
          <w:rtl w:val="0"/>
        </w:rPr>
        <w:t xml:space="preserve">Report on Arctic Cloud Classifier Exploration</w:t>
      </w:r>
    </w:p>
    <w:p w:rsidR="00000000" w:rsidDel="00000000" w:rsidP="00000000" w:rsidRDefault="00000000" w:rsidRPr="00000000" w14:paraId="00000002">
      <w:pPr>
        <w:pStyle w:val="Subtitle"/>
        <w:jc w:val="center"/>
        <w:rPr>
          <w:rFonts w:ascii="Times New Roman" w:cs="Times New Roman" w:eastAsia="Times New Roman" w:hAnsi="Times New Roman"/>
        </w:rPr>
      </w:pPr>
      <w:bookmarkStart w:colFirst="0" w:colLast="0" w:name="_dn2y91asa5fm" w:id="1"/>
      <w:bookmarkEnd w:id="1"/>
      <w:r w:rsidDel="00000000" w:rsidR="00000000" w:rsidRPr="00000000">
        <w:rPr>
          <w:rFonts w:ascii="Times New Roman" w:cs="Times New Roman" w:eastAsia="Times New Roman" w:hAnsi="Times New Roman"/>
          <w:rtl w:val="0"/>
        </w:rPr>
        <w:t xml:space="preserve">Team Classifighter</w:t>
      </w:r>
    </w:p>
    <w:p w:rsidR="00000000" w:rsidDel="00000000" w:rsidP="00000000" w:rsidRDefault="00000000" w:rsidRPr="00000000" w14:paraId="00000003">
      <w:pPr>
        <w:ind w:left="0" w:firstLine="0"/>
        <w:rPr>
          <w:rFonts w:ascii="Times New Roman" w:cs="Times New Roman" w:eastAsia="Times New Roman" w:hAnsi="Times New Roman"/>
          <w:color w:val="1c4587"/>
          <w:sz w:val="28"/>
          <w:szCs w:val="28"/>
        </w:rPr>
      </w:pPr>
      <w:r w:rsidDel="00000000" w:rsidR="00000000" w:rsidRPr="00000000">
        <w:rPr>
          <w:rFonts w:ascii="Times New Roman" w:cs="Times New Roman" w:eastAsia="Times New Roman" w:hAnsi="Times New Roman"/>
          <w:color w:val="1c4587"/>
          <w:sz w:val="28"/>
          <w:szCs w:val="28"/>
          <w:rtl w:val="0"/>
        </w:rPr>
        <w:t xml:space="preserve">1. Data Collection and Exploration</w:t>
      </w:r>
    </w:p>
    <w:p w:rsidR="00000000" w:rsidDel="00000000" w:rsidP="00000000" w:rsidRDefault="00000000" w:rsidRPr="00000000" w14:paraId="00000004">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Summary of Research Paper</w:t>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Purpose of the Study:</w:t>
      </w:r>
      <w:r w:rsidDel="00000000" w:rsidR="00000000" w:rsidRPr="00000000">
        <w:rPr>
          <w:rFonts w:ascii="Times New Roman" w:cs="Times New Roman" w:eastAsia="Times New Roman" w:hAnsi="Times New Roman"/>
          <w:rtl w:val="0"/>
        </w:rPr>
        <w:t xml:space="preserve"> The goal of this study is to build operational cloud detection algorithms that can efficiently process the massive MISR data set one data unit at a time without requiring human intervention (expert labeling). By developing the new Arctic cloud detection algorithms based on existing technology, the study aims to achieve higher accuracy despite the similar remote sensing characteristics of clouds and ice- and snow-covered surfaces. </w:t>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Approach:</w:t>
      </w:r>
      <w:r w:rsidDel="00000000" w:rsidR="00000000" w:rsidRPr="00000000">
        <w:rPr>
          <w:rFonts w:ascii="Times New Roman" w:cs="Times New Roman" w:eastAsia="Times New Roman" w:hAnsi="Times New Roman"/>
          <w:rtl w:val="0"/>
        </w:rPr>
        <w:t xml:space="preserve"> The study took an innovative approach by searching for cloud-free surface image pixels. It exploits correlations in brightnesses among multiple views of the same scene inherent under unobstructed, cloud-free conditions. The algorithms are based on three physically useful features: for characterizing the scattering properties of ice- and snow-covered surfaces the correlation (CORR) of MISR images of the same scene from different MISR viewing directions, the standard deviation (SDAn) of MISR nadir camera pixel values across a scene, and a normalized difference angular index (NDAI) that characterizes the changes in a scene with changes in the MISR view direction. The algorithm includes two steps: ELCM and ELCM-QDA. ELCM first classifies the pixels as cloud and clear, but for partly cloudy cases, </w:t>
      </w:r>
      <w:r w:rsidDel="00000000" w:rsidR="00000000" w:rsidRPr="00000000">
        <w:rPr>
          <w:rFonts w:ascii="Times New Roman" w:cs="Times New Roman" w:eastAsia="Times New Roman" w:hAnsi="Times New Roman"/>
          <w:rtl w:val="0"/>
        </w:rPr>
        <w:t xml:space="preserve">results from the ELCM algorithm were used to train QDA to provide probability labels.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The Data and Collection Method:</w:t>
      </w:r>
      <w:r w:rsidDel="00000000" w:rsidR="00000000" w:rsidRPr="00000000">
        <w:rPr>
          <w:rFonts w:ascii="Times New Roman" w:cs="Times New Roman" w:eastAsia="Times New Roman" w:hAnsi="Times New Roman"/>
          <w:rtl w:val="0"/>
        </w:rPr>
        <w:t xml:space="preserve"> In terms of data, the data used in this study include 57 data units with 7,114,248 pixels and 36 radiation features in total were studied. Expert label for 71.5% of the data were also included to evaluate the performance of our proposed methods and existing MISR operational algorithms. The data were collected from 10 MISR orbits of path 26 over the Arctic, northern Greenland, and Baffin Bay over a span of 144 days. </w:t>
      </w:r>
      <w:r w:rsidDel="00000000" w:rsidR="00000000" w:rsidRPr="00000000">
        <w:rPr>
          <w:rFonts w:ascii="Times New Roman" w:cs="Times New Roman" w:eastAsia="Times New Roman" w:hAnsi="Times New Roman"/>
          <w:rtl w:val="0"/>
        </w:rPr>
        <w:t xml:space="preserve">MISR collects data from all paths on a repeat cycle of 16 days, at a rate of 3.3 megabits per second on average, with a peak rate of 9.0 megabits/second.</w:t>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Conclusions:</w:t>
      </w:r>
      <w:r w:rsidDel="00000000" w:rsidR="00000000" w:rsidRPr="00000000">
        <w:rPr>
          <w:rFonts w:ascii="Times New Roman" w:cs="Times New Roman" w:eastAsia="Times New Roman" w:hAnsi="Times New Roman"/>
          <w:rtl w:val="0"/>
        </w:rPr>
        <w:t xml:space="preserve"> The study concluded that CORR, SD, and NDAI contain sufficient information to separate clouds from ice- and snow-covered surfaces. </w:t>
      </w:r>
      <w:r w:rsidDel="00000000" w:rsidR="00000000" w:rsidRPr="00000000">
        <w:rPr>
          <w:rFonts w:ascii="Times New Roman" w:cs="Times New Roman" w:eastAsia="Times New Roman" w:hAnsi="Times New Roman"/>
          <w:rtl w:val="0"/>
        </w:rPr>
        <w:t xml:space="preserve">ELCM and ELCM–QDA based on these features provide the best performance to date among all available operational algorithms using MISR data. </w:t>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Potential Impact:</w:t>
      </w:r>
      <w:r w:rsidDel="00000000" w:rsidR="00000000" w:rsidRPr="00000000">
        <w:rPr>
          <w:rFonts w:ascii="Times New Roman" w:cs="Times New Roman" w:eastAsia="Times New Roman" w:hAnsi="Times New Roman"/>
          <w:rtl w:val="0"/>
        </w:rPr>
        <w:t xml:space="preserve"> First, it promotes the participation of statisticians in data processing and analysis of weather and climate studies. Second, it </w:t>
      </w:r>
      <w:r w:rsidDel="00000000" w:rsidR="00000000" w:rsidRPr="00000000">
        <w:rPr>
          <w:rFonts w:ascii="Times New Roman" w:cs="Times New Roman" w:eastAsia="Times New Roman" w:hAnsi="Times New Roman"/>
          <w:rtl w:val="0"/>
        </w:rPr>
        <w:t xml:space="preserve">demonstrates the power of statistical thinking, and also the ability of statistics to contribute solutions to complex modern scientific problems. By improving understanding of visible and infrared radiation through the atmosphere, the research has meaningful implications on response of clouds to changes in Arctic climate and their feedback on it, more accurate global climate model simulations, and eventually how changing cloud properties may enhance or ameliorate any initial changes in the Arctic brought about by increasing concentrations of atmospheric carbon dioxide. </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Data Summary and Plots</w:t>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we take a look at the 3 images separately, For image 1, we can see that about 17.77% of the pixels are labeled as "cloud", about 43.78% are "no cloud", and 38.46% are "unlabeled". For image 2, about 34.11% of the pixels are "cloud", 37.25% are "no cloud", and 28.64% are "unlabeled". Lastly, for image 3, about 18.44% are "cloud", 29.29% are "no cloud", and 52.27% are "unlabeled". From the data, we can see that image 1 has clearly more "no cloud" pixels compared to "cloud" pixels, while the other two images are more balanced in the proportion of cloud versus clear pixels. The three images all have a fair amount of unlabeled pixels (from about one third to above), with image 3 having the most unlabeled pixels (more than half). These results are illustrated in Table 1 and aligns with Figure 4 in the research report.</w:t>
      </w:r>
      <w:r w:rsidDel="00000000" w:rsidR="00000000" w:rsidRPr="00000000">
        <w:drawing>
          <wp:anchor allowOverlap="1" behindDoc="0" distB="57150" distT="57150" distL="57150" distR="57150" hidden="0" layoutInCell="1" locked="0" relativeHeight="0" simplePos="0">
            <wp:simplePos x="0" y="0"/>
            <wp:positionH relativeFrom="column">
              <wp:posOffset>-66674</wp:posOffset>
            </wp:positionH>
            <wp:positionV relativeFrom="paragraph">
              <wp:posOffset>790575</wp:posOffset>
            </wp:positionV>
            <wp:extent cx="3271838" cy="963941"/>
            <wp:effectExtent b="0" l="0" r="0" t="0"/>
            <wp:wrapSquare wrapText="bothSides" distB="57150" distT="57150" distL="57150" distR="57150"/>
            <wp:docPr id="23" name="image14.png"/>
            <a:graphic>
              <a:graphicData uri="http://schemas.openxmlformats.org/drawingml/2006/picture">
                <pic:pic>
                  <pic:nvPicPr>
                    <pic:cNvPr id="0" name="image14.png"/>
                    <pic:cNvPicPr preferRelativeResize="0"/>
                  </pic:nvPicPr>
                  <pic:blipFill>
                    <a:blip r:embed="rId6"/>
                    <a:srcRect b="3857" l="4292" r="4292" t="9739"/>
                    <a:stretch>
                      <a:fillRect/>
                    </a:stretch>
                  </pic:blipFill>
                  <pic:spPr>
                    <a:xfrm>
                      <a:off x="0" y="0"/>
                      <a:ext cx="3271838" cy="963941"/>
                    </a:xfrm>
                    <a:prstGeom prst="rect"/>
                    <a:ln/>
                  </pic:spPr>
                </pic:pic>
              </a:graphicData>
            </a:graphic>
          </wp:anchor>
        </w:drawing>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86463" cy="1443971"/>
            <wp:effectExtent b="0" l="0" r="0" t="0"/>
            <wp:docPr id="5" name="image23.png"/>
            <a:graphic>
              <a:graphicData uri="http://schemas.openxmlformats.org/drawingml/2006/picture">
                <pic:pic>
                  <pic:nvPicPr>
                    <pic:cNvPr id="0" name="image23.png"/>
                    <pic:cNvPicPr preferRelativeResize="0"/>
                  </pic:nvPicPr>
                  <pic:blipFill>
                    <a:blip r:embed="rId7"/>
                    <a:srcRect b="6358" l="3205" r="1121" t="10404"/>
                    <a:stretch>
                      <a:fillRect/>
                    </a:stretch>
                  </pic:blipFill>
                  <pic:spPr>
                    <a:xfrm>
                      <a:off x="0" y="0"/>
                      <a:ext cx="5986463" cy="1443971"/>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better understand the spread and dependence of the data, we plotted 3 graphs of x versus y colored by expert label for the 3 images. In the maps above, light blue represents cloud pixels; medium blue represents unlabeled pixels; and dark blue represents clear pixels. From the maps, we can see that there's spatial dependence of the pixels by class as appeared in all three images. The cloudy and clear pixels tend to cluster together instead of spreading out randomly. Thus, the samples would not be justified to have an iid assumption in the dataset. This has implications on how we proceed to split the data for further analysis and model training, which will be illustrated in later sections.</w:t>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c) Exploratory Data Analysis</w:t>
      </w:r>
      <w:r w:rsidDel="00000000" w:rsidR="00000000" w:rsidRPr="00000000">
        <w:rPr>
          <w:rtl w:val="0"/>
        </w:rPr>
      </w:r>
    </w:p>
    <w:p w:rsidR="00000000" w:rsidDel="00000000" w:rsidP="00000000" w:rsidRDefault="00000000" w:rsidRPr="00000000" w14:paraId="00000011">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section, we will explore the relationship of features among themselves and with expert labels. We focus on radiance angles (DF, CF, BF, AF, AN), NDAI, SD, and CORR because the x, y coordinates are locations specific to each image, which are not as informative for analysis as the other features. First, we take a look at the pairwise relationship between features themselves. </w:t>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22920" cy="1576388"/>
            <wp:effectExtent b="0" l="0" r="0" t="0"/>
            <wp:docPr id="29" name="image28.png"/>
            <a:graphic>
              <a:graphicData uri="http://schemas.openxmlformats.org/drawingml/2006/picture">
                <pic:pic>
                  <pic:nvPicPr>
                    <pic:cNvPr id="0" name="image28.png"/>
                    <pic:cNvPicPr preferRelativeResize="0"/>
                  </pic:nvPicPr>
                  <pic:blipFill>
                    <a:blip r:embed="rId8"/>
                    <a:srcRect b="4069" l="1121" r="961" t="4651"/>
                    <a:stretch>
                      <a:fillRect/>
                    </a:stretch>
                  </pic:blipFill>
                  <pic:spPr>
                    <a:xfrm>
                      <a:off x="0" y="0"/>
                      <a:ext cx="6122920" cy="1576388"/>
                    </a:xfrm>
                    <a:prstGeom prst="rect"/>
                    <a:ln/>
                  </pic:spPr>
                </pic:pic>
              </a:graphicData>
            </a:graphic>
          </wp:inline>
        </w:drawing>
      </w:r>
      <w:r w:rsidDel="00000000" w:rsidR="00000000" w:rsidRPr="00000000">
        <w:rPr>
          <w:rFonts w:ascii="Times New Roman" w:cs="Times New Roman" w:eastAsia="Times New Roman" w:hAnsi="Times New Roman"/>
          <w:rtl w:val="0"/>
        </w:rPr>
        <w:t xml:space="preserve">After qualitative and quantitative exploration with plots and correlation computed, we see from Figure 2 that overall image 1 has the strongest correlation among features, followed by image 2, and then image 3. What is consistent among all images is that radiance angles (DF, CF, BF, AF, AN) generally have strong correlations among themselves compared to the correlations among NDAI, SD, and CORR themselves. In other words, the three features proposed by the research report are relatively more independent with each other compared to the raw features. More specifically, for image 1, there's a moderate correlation between NDAI and different radiance angles (DF, CF, BF, AF, AN). CORR has a moderately strong correlation with BF, AF, AN, but weak correlation with NDAI or SD. The radiance angles (DF, CF, BF, AF, AN) all have a strong correlation with each other. For image 2, there's a moderate correlation between NDAI and SD, CORR, and some radiance angles (BF, AF, AN). CORR has a strong correlation with BF, AF, and AN. Most of the radiance angles (CF, BF, AF, AN) have a strong correlation with each other. For image 3, there's a moderate correlation between NDAI and SD or CORR. The correlation between these features and the radiance angles is weaker than among the radiance angles themselves. </w:t>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57150" distT="57150" distL="57150" distR="57150">
            <wp:extent cx="4882284" cy="947738"/>
            <wp:effectExtent b="0" l="0" r="0" t="0"/>
            <wp:docPr id="27" name="image21.png"/>
            <a:graphic>
              <a:graphicData uri="http://schemas.openxmlformats.org/drawingml/2006/picture">
                <pic:pic>
                  <pic:nvPicPr>
                    <pic:cNvPr id="0" name="image21.png"/>
                    <pic:cNvPicPr preferRelativeResize="0"/>
                  </pic:nvPicPr>
                  <pic:blipFill>
                    <a:blip r:embed="rId9"/>
                    <a:srcRect b="0" l="1333" r="1523" t="0"/>
                    <a:stretch>
                      <a:fillRect/>
                    </a:stretch>
                  </pic:blipFill>
                  <pic:spPr>
                    <a:xfrm>
                      <a:off x="0" y="0"/>
                      <a:ext cx="4882284" cy="94773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we look at the relationship between expert labels and individual features. From Table 2, we can see that the highlighted cells for each image are the top 3 features with the strongest correlation with expert labels. Across images, NDAI and CORR have the strongest correlation with expert labels, followed by AF. We also plotted histograms after removing unlabeled data to see if there are any differences between the two classes based on the features. By observing the graphs, we noticed there is clearer separation in data distribution by class based on NDAI and CORR (Figure 3) than the radiance features. It helps us understand how features contribute to differences in classes (classification).</w:t>
      </w:r>
      <w:r w:rsidDel="00000000" w:rsidR="00000000" w:rsidRPr="00000000">
        <w:drawing>
          <wp:anchor allowOverlap="1" behindDoc="0" distB="57150" distT="57150" distL="57150" distR="57150" hidden="0" layoutInCell="1" locked="0" relativeHeight="0" simplePos="0">
            <wp:simplePos x="0" y="0"/>
            <wp:positionH relativeFrom="column">
              <wp:posOffset>161925</wp:posOffset>
            </wp:positionH>
            <wp:positionV relativeFrom="paragraph">
              <wp:posOffset>180975</wp:posOffset>
            </wp:positionV>
            <wp:extent cx="3990975" cy="1400175"/>
            <wp:effectExtent b="0" l="0" r="0" t="0"/>
            <wp:wrapSquare wrapText="bothSides" distB="57150" distT="57150" distL="57150" distR="57150"/>
            <wp:docPr id="16" name="image29.png"/>
            <a:graphic>
              <a:graphicData uri="http://schemas.openxmlformats.org/drawingml/2006/picture">
                <pic:pic>
                  <pic:nvPicPr>
                    <pic:cNvPr id="0" name="image29.png"/>
                    <pic:cNvPicPr preferRelativeResize="0"/>
                  </pic:nvPicPr>
                  <pic:blipFill>
                    <a:blip r:embed="rId10"/>
                    <a:srcRect b="3703" l="3828" r="1801" t="5555"/>
                    <a:stretch>
                      <a:fillRect/>
                    </a:stretch>
                  </pic:blipFill>
                  <pic:spPr>
                    <a:xfrm>
                      <a:off x="0" y="0"/>
                      <a:ext cx="3990975" cy="1400175"/>
                    </a:xfrm>
                    <a:prstGeom prst="rect"/>
                    <a:ln/>
                  </pic:spPr>
                </pic:pic>
              </a:graphicData>
            </a:graphic>
          </wp:anchor>
        </w:drawing>
      </w:r>
    </w:p>
    <w:p w:rsidR="00000000" w:rsidDel="00000000" w:rsidP="00000000" w:rsidRDefault="00000000" w:rsidRPr="00000000" w14:paraId="0000001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color w:val="1c4587"/>
        </w:rPr>
      </w:pPr>
      <w:r w:rsidDel="00000000" w:rsidR="00000000" w:rsidRPr="00000000">
        <w:rPr>
          <w:rFonts w:ascii="Times New Roman" w:cs="Times New Roman" w:eastAsia="Times New Roman" w:hAnsi="Times New Roman"/>
          <w:color w:val="1c4587"/>
          <w:sz w:val="28"/>
          <w:szCs w:val="28"/>
          <w:rtl w:val="0"/>
        </w:rPr>
        <w:t xml:space="preserve">2. Preparation</w:t>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a) Data Splitting</w:t>
      </w: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Before we splitted the data, we first conducted data cleaning by removing x, y coordinates because they are location coordinates specific to each image and might not be helpful in modeling to predict the class of future data. We also removed unlabeled data for training models using expert labels as the true classes. Note that for later modeling purposes, after removing unlabeled data, we changed the label of “clear” from -1 to 0. Therefore, in the following sections, </w:t>
      </w:r>
      <w:r w:rsidDel="00000000" w:rsidR="00000000" w:rsidRPr="00000000">
        <w:rPr>
          <w:rFonts w:ascii="Times New Roman" w:cs="Times New Roman" w:eastAsia="Times New Roman" w:hAnsi="Times New Roman"/>
          <w:b w:val="1"/>
          <w:rtl w:val="0"/>
        </w:rPr>
        <w:t xml:space="preserve">class 0 represents “clear” pixels (originally class -1).</w:t>
      </w:r>
    </w:p>
    <w:p w:rsidR="00000000" w:rsidDel="00000000" w:rsidP="00000000" w:rsidRDefault="00000000" w:rsidRPr="00000000" w14:paraId="0000001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assume that the future data are represented as an unlabeled image. Since randomly sampling assume that pixels are independent and identically distributed, it fails to capture the spatial dependency among the pixels (i.e. pixels around an cloud pixel are more likely to be cloud). To take the spatial dependency into account and make sure the validation and testing data are closer to future data, we suggested the following two ways:</w:t>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u w:val="single"/>
          <w:rtl w:val="0"/>
        </w:rPr>
        <w:t xml:space="preserve">1)</w:t>
      </w:r>
      <w:r w:rsidDel="00000000" w:rsidR="00000000" w:rsidRPr="00000000">
        <w:rPr>
          <w:rFonts w:ascii="Times New Roman" w:cs="Times New Roman" w:eastAsia="Times New Roman" w:hAnsi="Times New Roman"/>
          <w:b w:val="1"/>
          <w:sz w:val="24"/>
          <w:szCs w:val="24"/>
          <w:u w:val="single"/>
          <w:rtl w:val="0"/>
        </w:rPr>
        <w:t xml:space="preserve"> </w:t>
      </w:r>
      <w:r w:rsidDel="00000000" w:rsidR="00000000" w:rsidRPr="00000000">
        <w:rPr>
          <w:rFonts w:ascii="Times New Roman" w:cs="Times New Roman" w:eastAsia="Times New Roman" w:hAnsi="Times New Roman"/>
          <w:u w:val="single"/>
          <w:rtl w:val="0"/>
        </w:rPr>
        <w:t xml:space="preserve">Sampling from blocks:</w:t>
      </w:r>
      <w:r w:rsidDel="00000000" w:rsidR="00000000" w:rsidRPr="00000000">
        <w:rPr>
          <w:rFonts w:ascii="Times New Roman" w:cs="Times New Roman" w:eastAsia="Times New Roman" w:hAnsi="Times New Roman"/>
          <w:rtl w:val="0"/>
        </w:rPr>
        <w:t xml:space="preserve"> Divide each raw image into a 10-by-10 grid so that each image is divided into 100 blocks. For each image, sample 10 blocks for validation and another 10 blocks for testing. The rest of the blocks are training data. Figure 4 visualizes pixels for validation and testing on the original images.</w:t>
      </w:r>
    </w:p>
    <w:p w:rsidR="00000000" w:rsidDel="00000000" w:rsidP="00000000" w:rsidRDefault="00000000" w:rsidRPr="00000000" w14:paraId="0000001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Reasoning:</w:t>
      </w:r>
      <w:r w:rsidDel="00000000" w:rsidR="00000000" w:rsidRPr="00000000">
        <w:rPr>
          <w:rFonts w:ascii="Times New Roman" w:cs="Times New Roman" w:eastAsia="Times New Roman" w:hAnsi="Times New Roman"/>
          <w:rtl w:val="0"/>
        </w:rPr>
        <w:t xml:space="preserve"> The validation and testing blocks using this method can more closely mimic future data, and thus may give more accurate diagnostic statistics like validation or testing error rate.</w:t>
      </w:r>
    </w:p>
    <w:p w:rsidR="00000000" w:rsidDel="00000000" w:rsidP="00000000" w:rsidRDefault="00000000" w:rsidRPr="00000000" w14:paraId="0000001E">
      <w:pPr>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sz w:val="24"/>
          <w:szCs w:val="24"/>
          <w:u w:val="single"/>
          <w:rtl w:val="0"/>
        </w:rPr>
        <w:t xml:space="preserve">2) </w:t>
      </w:r>
      <w:r w:rsidDel="00000000" w:rsidR="00000000" w:rsidRPr="00000000">
        <w:rPr>
          <w:rFonts w:ascii="Times New Roman" w:cs="Times New Roman" w:eastAsia="Times New Roman" w:hAnsi="Times New Roman"/>
          <w:u w:val="single"/>
          <w:rtl w:val="0"/>
        </w:rPr>
        <w:t xml:space="preserve">Sampling after blurring:</w:t>
      </w:r>
      <w:r w:rsidDel="00000000" w:rsidR="00000000" w:rsidRPr="00000000">
        <w:rPr>
          <w:rFonts w:ascii="Times New Roman" w:cs="Times New Roman" w:eastAsia="Times New Roman" w:hAnsi="Times New Roman"/>
          <w:rtl w:val="0"/>
        </w:rPr>
        <w:t xml:space="preserve"> For a given image, blur it by replacing pixels to super-pixels. To do this, slide a 3-by-3 window through the image with stride 3. Taking average across the features and the majority vote as the class label among the 9 pixels in the window generates a super-pixel. The location of a super-pixel is the same as the location of the center-pixel. After generating super-pixels, randomly samples 10% for validation, 10% for testing, and the rest for training. Figure 5 shows blurred images.</w:t>
      </w:r>
      <w:r w:rsidDel="00000000" w:rsidR="00000000" w:rsidRPr="00000000">
        <w:rPr>
          <w:rtl w:val="0"/>
        </w:rPr>
      </w:r>
    </w:p>
    <w:p w:rsidR="00000000" w:rsidDel="00000000" w:rsidP="00000000" w:rsidRDefault="00000000" w:rsidRPr="00000000" w14:paraId="0000001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Reasoning:</w:t>
      </w:r>
      <w:r w:rsidDel="00000000" w:rsidR="00000000" w:rsidRPr="00000000">
        <w:rPr>
          <w:rFonts w:ascii="Times New Roman" w:cs="Times New Roman" w:eastAsia="Times New Roman" w:hAnsi="Times New Roman"/>
          <w:rtl w:val="0"/>
        </w:rPr>
        <w:t xml:space="preserve"> This method smoothes the data, reducing the noise by the systematic error such as the variance of measurement and possibly some wrong-labeled pixels along boundaries of cloud and cloud-free pixels. Furthermore, since 9 surrounding pixels generate one super-pixel, spatial dependency in a blurred image is weaker than in raw data. Reducing the number of data further reduces this dependency.</w:t>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finishing the splitting on each image, we merged the training data from each image to form the final training set, and did the same thing to the validation sets and testing sets from each image. The assumption behind doing so was that the images are independent of each other and so combining them won’t change the distribution of data in the validation and testing set too much.</w:t>
      </w:r>
      <w:r w:rsidDel="00000000" w:rsidR="00000000" w:rsidRPr="00000000">
        <w:rPr>
          <w:rtl w:val="0"/>
        </w:rPr>
      </w:r>
    </w:p>
    <w:p w:rsidR="00000000" w:rsidDel="00000000" w:rsidP="00000000" w:rsidRDefault="00000000" w:rsidRPr="00000000" w14:paraId="00000022">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114300" distT="114300" distL="114300" distR="114300">
            <wp:extent cx="5943600" cy="1447800"/>
            <wp:effectExtent b="0" l="0" r="0" t="0"/>
            <wp:docPr id="2"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1447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6010275" cy="1428750"/>
            <wp:effectExtent b="0" l="0" r="0" t="0"/>
            <wp:docPr id="14" name="image30.png"/>
            <a:graphic>
              <a:graphicData uri="http://schemas.openxmlformats.org/drawingml/2006/picture">
                <pic:pic>
                  <pic:nvPicPr>
                    <pic:cNvPr id="0" name="image30.png"/>
                    <pic:cNvPicPr preferRelativeResize="0"/>
                  </pic:nvPicPr>
                  <pic:blipFill>
                    <a:blip r:embed="rId12"/>
                    <a:srcRect b="0" l="1097" r="0" t="5660"/>
                    <a:stretch>
                      <a:fillRect/>
                    </a:stretch>
                  </pic:blipFill>
                  <pic:spPr>
                    <a:xfrm>
                      <a:off x="0" y="0"/>
                      <a:ext cx="6010275" cy="142875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b) Baseline - Trivial Classifier</w:t>
      </w:r>
    </w:p>
    <w:p w:rsidR="00000000" w:rsidDel="00000000" w:rsidP="00000000" w:rsidRDefault="00000000" w:rsidRPr="00000000" w14:paraId="0000002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 trivial classier that sets all labels as cloud-free, the validation accuracy is </w:t>
      </w:r>
      <w:r w:rsidDel="00000000" w:rsidR="00000000" w:rsidRPr="00000000">
        <w:rPr>
          <w:rFonts w:ascii="Times New Roman" w:cs="Times New Roman" w:eastAsia="Times New Roman" w:hAnsi="Times New Roman"/>
          <w:rtl w:val="0"/>
        </w:rPr>
        <w:t xml:space="preserve">0.5568391, and test accuracy is 0.5620155. Since the baseline model blindly classifies all the pixel to be unclouded, it gives high average accuracy when predicting pictures in clear days or cloud-free locations. </w:t>
      </w:r>
    </w:p>
    <w:p w:rsidR="00000000" w:rsidDel="00000000" w:rsidP="00000000" w:rsidRDefault="00000000" w:rsidRPr="00000000" w14:paraId="0000002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c) First Order Importance - Best Features Selection</w:t>
      </w: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26">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To select the best 3 features, we look at: a) Relationship between feature and label (using correlation and mean difference); b) how well each feature predicts the labels as a classifier (using training accuracy); and c) how much new information an additional feature can provide (through the correlation among features). For all of the above comparisons, we used standardized training data. </w:t>
      </w:r>
      <w:r w:rsidDel="00000000" w:rsidR="00000000" w:rsidRPr="00000000">
        <w:rPr>
          <w:rtl w:val="0"/>
        </w:rPr>
      </w:r>
    </w:p>
    <w:p w:rsidR="00000000" w:rsidDel="00000000" w:rsidP="00000000" w:rsidRDefault="00000000" w:rsidRPr="00000000" w14:paraId="0000002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71763" cy="1678809"/>
            <wp:effectExtent b="0" l="0" r="0" t="0"/>
            <wp:docPr id="7"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2671763" cy="1678809"/>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59017" cy="1547813"/>
            <wp:effectExtent b="0" l="0" r="0" t="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859017"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We first calculated the correlation between different features and the expert labels. Figure 6 ranked the correlations from highest to lowest, and the 3 features with the highest correlations to labels are NDAI, CORR and AF. We also looked at the distribution of features by class (similar to Figure 3), from which we further computed the absolute mean differences between different classes of each feature. From Table 3, we can see the top 3 features in terms of mean difference aligns with the results using correlation, which are NDAI, CORR, and AF</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Pr>
        <w:drawing>
          <wp:inline distB="114300" distT="114300" distL="114300" distR="114300">
            <wp:extent cx="5634038" cy="588293"/>
            <wp:effectExtent b="0" l="0" r="0" t="0"/>
            <wp:docPr id="24"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634038" cy="58829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Next, we looked at how well each feature works as a single classifier by finding a cutoff value in the distribution of feature by class that minimizes (training) error. Table 4 shows that NDAI, CORR, and SD have the highest accuracy. Figure 7.1 provides a visualization of how the classifier and cutoff value looks like by using NDAI as an example.</w:t>
      </w:r>
      <w:r w:rsidDel="00000000" w:rsidR="00000000" w:rsidRPr="00000000">
        <w:drawing>
          <wp:anchor allowOverlap="1" behindDoc="0" distB="57150" distT="57150" distL="57150" distR="57150" hidden="0" layoutInCell="1" locked="0" relativeHeight="0" simplePos="0">
            <wp:simplePos x="0" y="0"/>
            <wp:positionH relativeFrom="column">
              <wp:posOffset>-138112</wp:posOffset>
            </wp:positionH>
            <wp:positionV relativeFrom="paragraph">
              <wp:posOffset>114300</wp:posOffset>
            </wp:positionV>
            <wp:extent cx="2214963" cy="1519238"/>
            <wp:effectExtent b="0" l="0" r="0" t="0"/>
            <wp:wrapSquare wrapText="bothSides" distB="57150" distT="57150" distL="57150" distR="57150"/>
            <wp:docPr id="25"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2214963" cy="1519238"/>
                    </a:xfrm>
                    <a:prstGeom prst="rect"/>
                    <a:ln/>
                  </pic:spPr>
                </pic:pic>
              </a:graphicData>
            </a:graphic>
          </wp:anchor>
        </w:drawing>
      </w:r>
    </w:p>
    <w:p w:rsidR="00000000" w:rsidDel="00000000" w:rsidP="00000000" w:rsidRDefault="00000000" w:rsidRPr="00000000" w14:paraId="0000002A">
      <w:pPr>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Lastly, we looked at the correlation among features themselves. From Figure 7.2, we can see that overall the three features (NDAI, SD, CORR) chosen by the research report have lower correlation among each other than the radiance angles. This indicates that each of the three features (NDAI, SD, CORR) can contribute more new information than the randiance angles to the model. </w:t>
        <w:tab/>
      </w:r>
      <w:r w:rsidDel="00000000" w:rsidR="00000000" w:rsidRPr="00000000">
        <w:drawing>
          <wp:anchor allowOverlap="1" behindDoc="0" distB="57150" distT="57150" distL="57150" distR="57150" hidden="0" layoutInCell="1" locked="0" relativeHeight="0" simplePos="0">
            <wp:simplePos x="0" y="0"/>
            <wp:positionH relativeFrom="column">
              <wp:posOffset>-171449</wp:posOffset>
            </wp:positionH>
            <wp:positionV relativeFrom="paragraph">
              <wp:posOffset>495300</wp:posOffset>
            </wp:positionV>
            <wp:extent cx="2281238" cy="1575140"/>
            <wp:effectExtent b="0" l="0" r="0" t="0"/>
            <wp:wrapSquare wrapText="bothSides" distB="57150" distT="57150" distL="57150" distR="57150"/>
            <wp:docPr id="2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281238" cy="1575140"/>
                    </a:xfrm>
                    <a:prstGeom prst="rect"/>
                    <a:ln/>
                  </pic:spPr>
                </pic:pic>
              </a:graphicData>
            </a:graphic>
          </wp:anchor>
        </w:drawing>
      </w:r>
    </w:p>
    <w:p w:rsidR="00000000" w:rsidDel="00000000" w:rsidP="00000000" w:rsidRDefault="00000000" w:rsidRPr="00000000" w14:paraId="0000002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ind w:left="0" w:firstLine="0"/>
        <w:rPr>
          <w:rFonts w:ascii="Times New Roman" w:cs="Times New Roman" w:eastAsia="Times New Roman" w:hAnsi="Times New Roman"/>
          <w:color w:val="1c4587"/>
          <w:sz w:val="28"/>
          <w:szCs w:val="28"/>
        </w:rPr>
      </w:pPr>
      <w:r w:rsidDel="00000000" w:rsidR="00000000" w:rsidRPr="00000000">
        <w:rPr>
          <w:rFonts w:ascii="Times New Roman" w:cs="Times New Roman" w:eastAsia="Times New Roman" w:hAnsi="Times New Roman"/>
          <w:rtl w:val="0"/>
        </w:rPr>
        <w:t xml:space="preserve">Based on the criteria explored above, we decide to choose NDAI, CORR and SD as the 3 best features, because they work the best when models are based on them individually as classifiers, which indicates their capability to predict labels. Besides, they also have lower correlation with each other, so more information can be provided using them compared to the radiance angles. Though SD does have a lower correlation and absolute mean difference than some of the features, but the small difference can be balanced by other criteria. </w:t>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color w:val="1c4587"/>
          <w:sz w:val="28"/>
          <w:szCs w:val="28"/>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color w:val="1c4587"/>
          <w:sz w:val="28"/>
          <w:szCs w:val="28"/>
        </w:rPr>
      </w:pPr>
      <w:r w:rsidDel="00000000" w:rsidR="00000000" w:rsidRPr="00000000">
        <w:rPr>
          <w:rFonts w:ascii="Times New Roman" w:cs="Times New Roman" w:eastAsia="Times New Roman" w:hAnsi="Times New Roman"/>
          <w:color w:val="1c4587"/>
          <w:sz w:val="28"/>
          <w:szCs w:val="28"/>
          <w:rtl w:val="0"/>
        </w:rPr>
        <w:t xml:space="preserve">3. Modeling</w:t>
      </w:r>
    </w:p>
    <w:p w:rsidR="00000000" w:rsidDel="00000000" w:rsidP="00000000" w:rsidRDefault="00000000" w:rsidRPr="00000000" w14:paraId="0000002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b w:val="1"/>
          <w:rtl w:val="0"/>
        </w:rPr>
        <w:t xml:space="preserve">We tried LDA, QDA, Logistic Regression and Random Forest.</w:t>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LDA and QDA</w:t>
      </w:r>
      <w:r w:rsidDel="00000000" w:rsidR="00000000" w:rsidRPr="00000000">
        <w:rPr>
          <w:rFonts w:ascii="Times New Roman" w:cs="Times New Roman" w:eastAsia="Times New Roman" w:hAnsi="Times New Roman"/>
          <w:rtl w:val="0"/>
        </w:rPr>
        <w:t xml:space="preserve"> assume the data from one class follow Gaussian distribution, and they estimate the mean and covariance matrix from the training data. LDA assumes the covariance matrix of different classes are the same, while QDA assumes that they are different. This is the reason why LDA is better when dealing with overfitting. In the EDA section, we found that many variables (like NDAI, SD, CORR) have bimodal distribution for cloud class yet most of the variables of uncloud data have normal-like distribution. This implies that the assumption of Gaussian may not be satisfied here.</w:t>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Logistic regression</w:t>
      </w:r>
      <w:r w:rsidDel="00000000" w:rsidR="00000000" w:rsidRPr="00000000">
        <w:rPr>
          <w:rFonts w:ascii="Times New Roman" w:cs="Times New Roman" w:eastAsia="Times New Roman" w:hAnsi="Times New Roman"/>
          <w:rtl w:val="0"/>
        </w:rPr>
        <w:t xml:space="preserve"> assumes that each data point follows some Bernoulli distribution, and logistic tries to model the parameter of this distribution. Furthermore, since logistic regression is equivalent to modeling the linear relation between log-odd and features, it prefers no collinearity among the variables. In EDA section, we found that NDAI, SD, CORR have some collinearity, so do the DF, CD, BF, AF and AN. Therefore, the assumption of logistic regression is not satisfied in this case.</w:t>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Random forest</w:t>
      </w:r>
      <w:r w:rsidDel="00000000" w:rsidR="00000000" w:rsidRPr="00000000">
        <w:rPr>
          <w:rFonts w:ascii="Times New Roman" w:cs="Times New Roman" w:eastAsia="Times New Roman" w:hAnsi="Times New Roman"/>
          <w:rtl w:val="0"/>
        </w:rPr>
        <w:t xml:space="preserve"> is an ensemble model of multiple decision trees. Since it uses a bootstrapped sample to build a decision tree it requires the sampled data is representative. Since the two sampling methods take care of the spatial dependency, this assumption is satisfied.</w:t>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pick the best threshold for logistic regression, we apply cross-validation on thresholds 0.3, 0.35, 0.4, 0.45, 0.5, 0.55, 0.6, 0.65, 0.7, 0.75. Turned out that 0.4 gave the best average cross-validation accuracy.</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pick the best hyperparameters for the random forest, we applied grid-search on the following hyperparameters: number of sampled features: [5, 6, 7, 8], minimum size of a node: [5, 50, 500], number of trees: [10, 20, 30]. Turned out that 7 sampled features, minimum size of 500 and 10 trees gave the best average cross-validation accuracy.</w:t>
      </w:r>
    </w:p>
    <w:p w:rsidR="00000000" w:rsidDel="00000000" w:rsidP="00000000" w:rsidRDefault="00000000" w:rsidRPr="00000000" w14:paraId="0000003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following models were trained on data split by the method </w:t>
      </w:r>
      <w:r w:rsidDel="00000000" w:rsidR="00000000" w:rsidRPr="00000000">
        <w:rPr>
          <w:rFonts w:ascii="Times New Roman" w:cs="Times New Roman" w:eastAsia="Times New Roman" w:hAnsi="Times New Roman"/>
          <w:b w:val="1"/>
          <w:rtl w:val="0"/>
        </w:rPr>
        <w:t xml:space="preserve">sampling from blocks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38">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Table 5 shows different models’ cross-validation accuracy across folds. We can see that random forest gives the highest CV accuracy across folds.</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130300"/>
            <wp:effectExtent b="0" l="0" r="0" t="0"/>
            <wp:docPr id="20"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1130300"/>
                    </a:xfrm>
                    <a:prstGeom prst="rect"/>
                    <a:ln/>
                  </pic:spPr>
                </pic:pic>
              </a:graphicData>
            </a:graphic>
          </wp:inline>
        </w:drawing>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1628775</wp:posOffset>
            </wp:positionV>
            <wp:extent cx="2673112" cy="566738"/>
            <wp:effectExtent b="0" l="0" r="0" t="0"/>
            <wp:wrapSquare wrapText="bothSides" distB="57150" distT="57150" distL="57150" distR="57150"/>
            <wp:docPr id="4"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673112" cy="566738"/>
                    </a:xfrm>
                    <a:prstGeom prst="rect"/>
                    <a:ln/>
                  </pic:spPr>
                </pic:pic>
              </a:graphicData>
            </a:graphic>
          </wp:anchor>
        </w:drawing>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7 shows the test accuracy of different models. We can see that random forest also gives the highest test accuracy.</w:t>
      </w:r>
    </w:p>
    <w:p w:rsidR="00000000" w:rsidDel="00000000" w:rsidP="00000000" w:rsidRDefault="00000000" w:rsidRPr="00000000" w14:paraId="0000003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The following models were trained on data split by the method </w:t>
      </w:r>
      <w:r w:rsidDel="00000000" w:rsidR="00000000" w:rsidRPr="00000000">
        <w:rPr>
          <w:rFonts w:ascii="Times New Roman" w:cs="Times New Roman" w:eastAsia="Times New Roman" w:hAnsi="Times New Roman"/>
          <w:b w:val="1"/>
          <w:rtl w:val="0"/>
        </w:rPr>
        <w:t xml:space="preserve">sampling after blurring</w:t>
      </w:r>
      <w:r w:rsidDel="00000000" w:rsidR="00000000" w:rsidRPr="00000000">
        <w:rPr>
          <w:rFonts w:ascii="Times New Roman" w:cs="Times New Roman" w:eastAsia="Times New Roman" w:hAnsi="Times New Roman"/>
          <w:rtl w:val="0"/>
        </w:rPr>
        <w:t xml:space="preserve">. Table 6 shows different models’ cross-validation accuracy across folds. We can see that random forest gives the highest CV accuracy across folds.</w:t>
      </w:r>
      <w:r w:rsidDel="00000000" w:rsidR="00000000" w:rsidRPr="00000000">
        <w:rPr>
          <w:rFonts w:ascii="Times New Roman" w:cs="Times New Roman" w:eastAsia="Times New Roman" w:hAnsi="Times New Roman"/>
          <w:sz w:val="24"/>
          <w:szCs w:val="24"/>
        </w:rPr>
        <w:drawing>
          <wp:inline distB="114300" distT="114300" distL="114300" distR="114300">
            <wp:extent cx="5943600" cy="1143000"/>
            <wp:effectExtent b="0" l="0" r="0" t="0"/>
            <wp:docPr id="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1143000"/>
                    </a:xfrm>
                    <a:prstGeom prst="rect"/>
                    <a:ln/>
                  </pic:spPr>
                </pic:pic>
              </a:graphicData>
            </a:graphic>
          </wp:inline>
        </w:drawing>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1857375</wp:posOffset>
            </wp:positionV>
            <wp:extent cx="2757488" cy="585494"/>
            <wp:effectExtent b="0" l="0" r="0" t="0"/>
            <wp:wrapSquare wrapText="bothSides" distB="57150" distT="57150" distL="57150" distR="57150"/>
            <wp:docPr id="1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2757488" cy="585494"/>
                    </a:xfrm>
                    <a:prstGeom prst="rect"/>
                    <a:ln/>
                  </pic:spPr>
                </pic:pic>
              </a:graphicData>
            </a:graphic>
          </wp:anchor>
        </w:drawing>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8 shows the test accuracy of different models. We can see that random forest also gives the highest test accuracy.</w:t>
      </w:r>
    </w:p>
    <w:p w:rsidR="00000000" w:rsidDel="00000000" w:rsidP="00000000" w:rsidRDefault="00000000" w:rsidRPr="00000000" w14:paraId="0000003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Comparing the two sampling method, we found that even though Method 1 gave higher cross-validation accuracy in overall, Method 2 gives higher testing accuracy. This suggests that Method 1 is more likely to introduce overfitting.</w:t>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b) ROC Curves</w:t>
      </w:r>
      <w:r w:rsidDel="00000000" w:rsidR="00000000" w:rsidRPr="00000000">
        <w:rPr>
          <w:rFonts w:ascii="Times New Roman" w:cs="Times New Roman" w:eastAsia="Times New Roman" w:hAnsi="Times New Roman"/>
          <w:sz w:val="20"/>
          <w:szCs w:val="20"/>
          <w:rtl w:val="0"/>
        </w:rPr>
        <w:tab/>
        <w:tab/>
        <w:tab/>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computing cutoff values, we plotted ROC curves based on validation set; and for comparing models, we plotted ROC curves and computed area under the curve.</w:t>
      </w:r>
      <w:r w:rsidDel="00000000" w:rsidR="00000000" w:rsidRPr="00000000">
        <w:rPr>
          <w:rFonts w:ascii="Times New Roman" w:cs="Times New Roman" w:eastAsia="Times New Roman" w:hAnsi="Times New Roman"/>
        </w:rPr>
        <w:drawing>
          <wp:inline distB="114300" distT="114300" distL="114300" distR="114300">
            <wp:extent cx="5834063" cy="3398483"/>
            <wp:effectExtent b="0" l="0" r="0" t="0"/>
            <wp:docPr id="30"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834063" cy="339848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8.1 shows the ROC curves for different methods with cutoff values highlighted and labeled on each plot. Because the most ideal cutoff point will be at the top left corner where true positive rate (TP) is 1 and false positive rate (FP) is 0, for each case, we want to find the cutoff point closest to this “ideal point”. Therefore, we computed the distance of the corresponding point on the ROC curve (defined at the intersection of the corresponding TP rate and FP rate) at each threshold value. The cutoff value will thus be the point where the distance is minimized. </w:t>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51030" cy="3462338"/>
            <wp:effectExtent b="0" l="0" r="0" t="0"/>
            <wp:docPr id="2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551030"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8.2 shows ROC curves on test set. For comparing different models, we compared the area under the curve (AUC), which is an </w:t>
      </w:r>
      <w:r w:rsidDel="00000000" w:rsidR="00000000" w:rsidRPr="00000000">
        <w:rPr>
          <w:rFonts w:ascii="Times New Roman" w:cs="Times New Roman" w:eastAsia="Times New Roman" w:hAnsi="Times New Roman"/>
          <w:rtl w:val="0"/>
        </w:rPr>
        <w:t xml:space="preserve">aggregate measure of performance across all possible classification thresholds. From </w:t>
      </w:r>
      <w:r w:rsidDel="00000000" w:rsidR="00000000" w:rsidRPr="00000000">
        <w:rPr>
          <w:rFonts w:ascii="Times New Roman" w:cs="Times New Roman" w:eastAsia="Times New Roman" w:hAnsi="Times New Roman"/>
          <w:rtl w:val="0"/>
        </w:rPr>
        <w:t xml:space="preserve">Table 9, we see that random forest has the highest AUC, and thus the best performance according to this metric.</w:t>
      </w:r>
      <w:r w:rsidDel="00000000" w:rsidR="00000000" w:rsidRPr="00000000">
        <w:drawing>
          <wp:anchor allowOverlap="1" behindDoc="0" distB="57150" distT="57150" distL="57150" distR="57150" hidden="0" layoutInCell="1" locked="0" relativeHeight="0" simplePos="0">
            <wp:simplePos x="0" y="0"/>
            <wp:positionH relativeFrom="column">
              <wp:posOffset>-66674</wp:posOffset>
            </wp:positionH>
            <wp:positionV relativeFrom="paragraph">
              <wp:posOffset>95250</wp:posOffset>
            </wp:positionV>
            <wp:extent cx="2687241" cy="581025"/>
            <wp:effectExtent b="0" l="0" r="0" t="0"/>
            <wp:wrapSquare wrapText="bothSides" distB="57150" distT="57150" distL="57150" distR="57150"/>
            <wp:docPr id="19"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2687241" cy="581025"/>
                    </a:xfrm>
                    <a:prstGeom prst="rect"/>
                    <a:ln/>
                  </pic:spPr>
                </pic:pic>
              </a:graphicData>
            </a:graphic>
          </wp:anchor>
        </w:drawing>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c) Assess the Fit Using Other Metrics</w:t>
      </w: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047">
      <w:pPr>
        <w:rPr>
          <w:rFonts w:ascii="Times New Roman" w:cs="Times New Roman" w:eastAsia="Times New Roman" w:hAnsi="Times New Roman"/>
          <w:u w:val="single"/>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-114299</wp:posOffset>
            </wp:positionH>
            <wp:positionV relativeFrom="paragraph">
              <wp:posOffset>104775</wp:posOffset>
            </wp:positionV>
            <wp:extent cx="3133725" cy="2286000"/>
            <wp:effectExtent b="0" l="0" r="0" t="0"/>
            <wp:wrapSquare wrapText="bothSides" distB="57150" distT="57150" distL="57150" distR="57150"/>
            <wp:docPr id="18" name="image24.png"/>
            <a:graphic>
              <a:graphicData uri="http://schemas.openxmlformats.org/drawingml/2006/picture">
                <pic:pic>
                  <pic:nvPicPr>
                    <pic:cNvPr id="0" name="image24.png"/>
                    <pic:cNvPicPr preferRelativeResize="0"/>
                  </pic:nvPicPr>
                  <pic:blipFill>
                    <a:blip r:embed="rId25"/>
                    <a:srcRect b="0" l="1497" r="0" t="0"/>
                    <a:stretch>
                      <a:fillRect/>
                    </a:stretch>
                  </pic:blipFill>
                  <pic:spPr>
                    <a:xfrm>
                      <a:off x="0" y="0"/>
                      <a:ext cx="3133725" cy="2286000"/>
                    </a:xfrm>
                    <a:prstGeom prst="rect"/>
                    <a:ln/>
                  </pic:spPr>
                </pic:pic>
              </a:graphicData>
            </a:graphic>
          </wp:anchor>
        </w:drawing>
      </w:r>
    </w:p>
    <w:p w:rsidR="00000000" w:rsidDel="00000000" w:rsidP="00000000" w:rsidRDefault="00000000" w:rsidRPr="00000000" w14:paraId="00000048">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Metric 1: Confusion Matrix Related Statistics</w:t>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Besides directly looking at only TP and FP, we also look at more statistics that can be computed from the confusion matrix. Table 10 shows a list of related statistics for different methods. Random Forest outperforms the other 3 methods on all of them. To give a deeper analysis on a few key statistics: 1) Recall is </w:t>
      </w:r>
      <w:r w:rsidDel="00000000" w:rsidR="00000000" w:rsidRPr="00000000">
        <w:rPr>
          <w:rFonts w:ascii="Times New Roman" w:cs="Times New Roman" w:eastAsia="Times New Roman" w:hAnsi="Times New Roman"/>
          <w:rtl w:val="0"/>
        </w:rPr>
        <w:t xml:space="preserve">a measure of a classifier’s completeness. By having the highest Recall among all models, random forest has the lowest false negative rate. 2) F1 score conveys the balance between precision and recall. It is helpful when there is an uneven class distribution. Since during EDA, we saw that some images, especially image 1 has an uneven class distribution (clearly more no-cloud than cloud pixels), F1 score can thus complement ROC curves in such cases to give a more balanced analysis of the models.</w:t>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Metric 2: AIC</w:t>
      </w:r>
    </w:p>
    <w:p w:rsidR="00000000" w:rsidDel="00000000" w:rsidP="00000000" w:rsidRDefault="00000000" w:rsidRPr="00000000" w14:paraId="0000004C">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1833563" cy="650328"/>
            <wp:effectExtent b="0" l="0" r="0" t="0"/>
            <wp:docPr id="3"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1833563" cy="65032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Akaike Information Criterion (AIC) </w:t>
      </w:r>
      <w:r w:rsidDel="00000000" w:rsidR="00000000" w:rsidRPr="00000000">
        <w:rPr>
          <w:rFonts w:ascii="Times New Roman" w:cs="Times New Roman" w:eastAsia="Times New Roman" w:hAnsi="Times New Roman"/>
          <w:rtl w:val="0"/>
        </w:rPr>
        <w:t xml:space="preserve">estimates the relative amount of information lost by a given model. It deals with the trade-off between the </w:t>
      </w:r>
      <w:hyperlink r:id="rId27">
        <w:r w:rsidDel="00000000" w:rsidR="00000000" w:rsidRPr="00000000">
          <w:rPr>
            <w:rFonts w:ascii="Times New Roman" w:cs="Times New Roman" w:eastAsia="Times New Roman" w:hAnsi="Times New Roman"/>
            <w:rtl w:val="0"/>
          </w:rPr>
          <w:t xml:space="preserve">goodness of fit</w:t>
        </w:r>
      </w:hyperlink>
      <w:r w:rsidDel="00000000" w:rsidR="00000000" w:rsidRPr="00000000">
        <w:rPr>
          <w:rFonts w:ascii="Times New Roman" w:cs="Times New Roman" w:eastAsia="Times New Roman" w:hAnsi="Times New Roman"/>
          <w:rtl w:val="0"/>
        </w:rPr>
        <w:t xml:space="preserve"> of the model and the simplicity of the model. In other words, AIC deals with both the risk of </w:t>
      </w:r>
      <w:hyperlink r:id="rId28">
        <w:r w:rsidDel="00000000" w:rsidR="00000000" w:rsidRPr="00000000">
          <w:rPr>
            <w:rFonts w:ascii="Times New Roman" w:cs="Times New Roman" w:eastAsia="Times New Roman" w:hAnsi="Times New Roman"/>
            <w:rtl w:val="0"/>
          </w:rPr>
          <w:t xml:space="preserve">overfitting</w:t>
        </w:r>
      </w:hyperlink>
      <w:r w:rsidDel="00000000" w:rsidR="00000000" w:rsidRPr="00000000">
        <w:rPr>
          <w:rFonts w:ascii="Times New Roman" w:cs="Times New Roman" w:eastAsia="Times New Roman" w:hAnsi="Times New Roman"/>
          <w:rtl w:val="0"/>
        </w:rPr>
        <w:t xml:space="preserve"> and the risk of underfitting. As shown in Table 11, we computed the AIC for each model and discovered that logistic regression has the smallest loss of data among all, which indicates a good balance between model fit and simplicity.</w:t>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Metric 3: BIC</w:t>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90713" cy="594224"/>
            <wp:effectExtent b="0" l="0" r="0" t="0"/>
            <wp:docPr id="17"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1890713" cy="59422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Bayesian Information Criterion (BIC) also deals with the risk of overfitting like AIC, but with a stronger penalty term. As shown in Table 12, we computed the BIC for each model and conforming to our finding in AIC, logistics regression has the lowest BIC among all, which indicates a better balance in risks of overfitting and underfitting. </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that for both AIC and BIC, since they are usually applied to regression models, the limitation of Metrics 2&amp;3 is that it’s hard to compute for the random forest model for a comprehensive comparison.)</w:t>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color w:val="1c4587"/>
          <w:sz w:val="28"/>
          <w:szCs w:val="28"/>
        </w:rPr>
      </w:pPr>
      <w:r w:rsidDel="00000000" w:rsidR="00000000" w:rsidRPr="00000000">
        <w:rPr>
          <w:rFonts w:ascii="Times New Roman" w:cs="Times New Roman" w:eastAsia="Times New Roman" w:hAnsi="Times New Roman"/>
          <w:color w:val="1c4587"/>
          <w:sz w:val="28"/>
          <w:szCs w:val="28"/>
          <w:rtl w:val="0"/>
        </w:rPr>
        <w:t xml:space="preserve">4. Diagnostics</w:t>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part, we focus on analyzing the random forest model containing 10 trees, with 7 sampled features and minimal node size of 50 in each tree. Cross-validation gave these optimal hyperparameters. The computation of part (a) and (b) were based on sampling method 2 (sampling after blurring).</w:t>
      </w:r>
    </w:p>
    <w:p w:rsidR="00000000" w:rsidDel="00000000" w:rsidP="00000000" w:rsidRDefault="00000000" w:rsidRPr="00000000" w14:paraId="0000005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Analysis of Chosen Classifier</w:t>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test the robustness of the random forest model, we trained the random forest on different size of data and observed the tendency of accuracy on the testing data. The accuracy converged after the training size was greater than 17,000 (see the Figure 9 left), so we bootstrapped 17,000 samples 100 times to see how robust the random forest model could be and the plot at Figure 9 right.</w:t>
      </w:r>
    </w:p>
    <w:p w:rsidR="00000000" w:rsidDel="00000000" w:rsidP="00000000" w:rsidRDefault="00000000" w:rsidRPr="00000000" w14:paraId="0000005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33963" cy="1710484"/>
            <wp:effectExtent b="0" l="0" r="0" t="0"/>
            <wp:docPr id="6"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033963" cy="1710484"/>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average testing accuracy is 91.31%. The testing accuracy of bootstrapping has small variance (5.834684e-6), which implies that the model is robust to the training samples.</w:t>
      </w:r>
    </w:p>
    <w:p w:rsidR="00000000" w:rsidDel="00000000" w:rsidP="00000000" w:rsidRDefault="00000000" w:rsidRPr="00000000" w14:paraId="0000005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b) Patterns of Misclassification</w:t>
      </w:r>
      <w:r w:rsidDel="00000000" w:rsidR="00000000" w:rsidRPr="00000000">
        <w:rPr>
          <w:rtl w:val="0"/>
        </w:rPr>
      </w:r>
    </w:p>
    <w:p w:rsidR="00000000" w:rsidDel="00000000" w:rsidP="00000000" w:rsidRDefault="00000000" w:rsidRPr="00000000" w14:paraId="0000005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first computed the confusion matrix, which shows that the model misclassified around 9% of the "not cloud" samples and around 7% of the "cloud" samples.</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428625</wp:posOffset>
            </wp:positionV>
            <wp:extent cx="3114675" cy="2108262"/>
            <wp:effectExtent b="0" l="0" r="0" t="0"/>
            <wp:wrapSquare wrapText="bothSides" distB="57150" distT="57150" distL="57150" distR="57150"/>
            <wp:docPr id="22"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3114675" cy="2108262"/>
                    </a:xfrm>
                    <a:prstGeom prst="rect"/>
                    <a:ln/>
                  </pic:spPr>
                </pic:pic>
              </a:graphicData>
            </a:graphic>
          </wp:anchor>
        </w:drawing>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Inspecting the distribution of each variable of correctly classified samples and misclassified samples (see Figure 10), we found that for those correctly classified samples, most of their variables present bimodal distributions. Meanwhile, given a variable of misclassified sample (like NDAI, CF or AN), it usually concentrates on one of the two peaks. These density plots tell us that the random forest model tend to misclassified those samples having relatively higher NDAI, or lower DF, CF, BF, AF, and AN.</w:t>
      </w:r>
    </w:p>
    <w:p w:rsidR="00000000" w:rsidDel="00000000" w:rsidP="00000000" w:rsidRDefault="00000000" w:rsidRPr="00000000" w14:paraId="0000006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952500"/>
            <wp:effectExtent b="0" l="0" r="0" t="0"/>
            <wp:docPr id="26"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990600"/>
            <wp:effectExtent b="0" l="0" r="0" t="0"/>
            <wp:docPr id="11"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Inspecting the summary of variables in Table 13 and 14, we found that some of the variables behave dramatically differently between correctly classified samples and misclassified samples: for examples, samples with NDAI ranging -0.9728 ~ 1.7635 are more likely to be correctly classified than samples with NDAI ranging 1.6883 ~ 2.2508; samples with DF ranging 249.96 ~ 300.56 are more likely to be correctly classified than samples with DF ranging 233.47 ~ 266.49 etc.. This pattern implies that in the prediction on future data, we can give more weight to those samples whose variables are within certain ranges to increase the accuracy and robustness of the prediction.</w:t>
      </w:r>
    </w:p>
    <w:p w:rsidR="00000000" w:rsidDel="00000000" w:rsidP="00000000" w:rsidRDefault="00000000" w:rsidRPr="00000000" w14:paraId="0000006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Finding a Better Classifier</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One way of getting a better classifier is adding more features. Here we tried to add the first PC from PCA to the data matrix to see if the testing accuracy increased. Again, we inspected the testing accuracy converged after the size of training is more than 16,000 (see Figure 11 left), so we bootstrap 16,000 samples 100 times to test the robustness of the model (see Figure 11 right).</w:t>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53113" cy="2026077"/>
            <wp:effectExtent b="0" l="0" r="0" t="0"/>
            <wp:docPr id="12"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853113" cy="202607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The average of testing accuracy over 100 times of bootstrapping is </w:t>
      </w:r>
      <w:r w:rsidDel="00000000" w:rsidR="00000000" w:rsidRPr="00000000">
        <w:rPr>
          <w:rFonts w:ascii="Times New Roman" w:cs="Times New Roman" w:eastAsia="Times New Roman" w:hAnsi="Times New Roman"/>
          <w:rtl w:val="0"/>
        </w:rPr>
        <w:t xml:space="preserve">91.93%. </w:t>
      </w:r>
      <w:r w:rsidDel="00000000" w:rsidR="00000000" w:rsidRPr="00000000">
        <w:rPr>
          <w:rFonts w:ascii="Times New Roman" w:cs="Times New Roman" w:eastAsia="Times New Roman" w:hAnsi="Times New Roman"/>
          <w:rtl w:val="0"/>
        </w:rPr>
        <w:t xml:space="preserve">Overall, adding new features helps increases the accuracy of the model a little bit. Regrading the robustness of models using two sets of features, even though more features leads to larger variance, both of them have small variance, 5.834684e-6 for using the original features and 0.0001312791 for using additional PC features. Even though the PC features add little accuracy to the classifiers, the bootstrapping shows that the model is robust.</w:t>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 Comparison with Parts 4(a) and 4(b) by Modifying Data Splitting</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using sampling method 1 (sampling from blocks), the random forest misclassified 10% of uncloud samples and 4% of cloud samples. Comparing with using method 2 (blurring), the model by method 1 is relatively easier to misclassify uncloud samples.</w:t>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found that even though method 1 produce more training data for the model, its testing accuracy needs more data to converge (see Figure X left). Since it testing accuracy converged after training size was larger than 150,000, we took 150,000 samples 100 times to see how much the testing accuracy would variate (see Figure X right). The average testing accuracy is 91.96% with variance 2.129837e-6. The model trained on data split by blocks is also robust to the training data.</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891213" cy="2048707"/>
            <wp:effectExtent b="0" l="0" r="0" t="0"/>
            <wp:docPr id="13"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891213" cy="204870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Comparing the following summaries of features with the one in part (b), we found that the distribution of correctly classified samples and misclassified samples did not change too much.</w:t>
      </w:r>
    </w:p>
    <w:p w:rsidR="00000000" w:rsidDel="00000000" w:rsidP="00000000" w:rsidRDefault="00000000" w:rsidRPr="00000000" w14:paraId="0000007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27100"/>
            <wp:effectExtent b="0" l="0" r="0" t="0"/>
            <wp:docPr id="9"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028700"/>
            <wp:effectExtent b="0" l="0" r="0" t="0"/>
            <wp:docPr id="8"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w:t>
      </w:r>
      <w:r w:rsidDel="00000000" w:rsidR="00000000" w:rsidRPr="00000000">
        <w:rPr>
          <w:rFonts w:ascii="Times New Roman" w:cs="Times New Roman" w:eastAsia="Times New Roman" w:hAnsi="Times New Roman"/>
          <w:b w:val="1"/>
          <w:sz w:val="24"/>
          <w:szCs w:val="24"/>
          <w:rtl w:val="0"/>
        </w:rPr>
        <w:t xml:space="preserve">) Conclusion</w:t>
      </w:r>
    </w:p>
    <w:p w:rsidR="00000000" w:rsidDel="00000000" w:rsidP="00000000" w:rsidRDefault="00000000" w:rsidRPr="00000000" w14:paraId="00000074">
      <w:pPr>
        <w:rPr>
          <w:rFonts w:ascii="Times New Roman" w:cs="Times New Roman" w:eastAsia="Times New Roman" w:hAnsi="Times New Roman"/>
          <w:color w:val="1c4587"/>
          <w:sz w:val="28"/>
          <w:szCs w:val="28"/>
        </w:rPr>
      </w:pPr>
      <w:r w:rsidDel="00000000" w:rsidR="00000000" w:rsidRPr="00000000">
        <w:rPr>
          <w:rFonts w:ascii="Times New Roman" w:cs="Times New Roman" w:eastAsia="Times New Roman" w:hAnsi="Times New Roman"/>
          <w:rtl w:val="0"/>
        </w:rPr>
        <w:t xml:space="preserve">Regardless of the data splitting methods, random forest models are robust to the training data and give around 91~92% testing accuracy. There exists some patterns in the distribution of some features such as NDAI, DF, CF, AF, BF. These patterns can become references of weights on data to improve the quality of prediction in the future. Since all the models we tried (LDA, QDA, logistic regression, and random forest) have decent testing accuracy, combining these four models and using majority vote to generate predicted class may further improve the model. Some boosting method like Adaboost can possibly improve the model as well, which can be explored in future analysis.</w:t>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color w:val="1c4587"/>
          <w:sz w:val="28"/>
          <w:szCs w:val="28"/>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c4587"/>
          <w:sz w:val="28"/>
          <w:szCs w:val="28"/>
          <w:rtl w:val="0"/>
        </w:rPr>
        <w:t xml:space="preserve">5</w:t>
      </w:r>
      <w:r w:rsidDel="00000000" w:rsidR="00000000" w:rsidRPr="00000000">
        <w:rPr>
          <w:rFonts w:ascii="Times New Roman" w:cs="Times New Roman" w:eastAsia="Times New Roman" w:hAnsi="Times New Roman"/>
          <w:color w:val="1c4587"/>
          <w:sz w:val="28"/>
          <w:szCs w:val="28"/>
          <w:rtl w:val="0"/>
        </w:rPr>
        <w:t xml:space="preserve">. Reproducibility, Acknowledgement and References</w:t>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Github Repo Link:</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9">
      <w:pPr>
        <w:rPr>
          <w:rFonts w:ascii="Times New Roman" w:cs="Times New Roman" w:eastAsia="Times New Roman" w:hAnsi="Times New Roman"/>
          <w:color w:val="1155cc"/>
          <w:u w:val="single"/>
        </w:rPr>
      </w:pPr>
      <w:r w:rsidDel="00000000" w:rsidR="00000000" w:rsidRPr="00000000">
        <w:fldChar w:fldCharType="begin"/>
        <w:instrText xml:space="preserve"> HYPERLINK "https://github.com/zhanyuanucb/stat-154-project" </w:instrText>
        <w:fldChar w:fldCharType="separate"/>
      </w:r>
      <w:r w:rsidDel="00000000" w:rsidR="00000000" w:rsidRPr="00000000">
        <w:rPr>
          <w:rFonts w:ascii="Times New Roman" w:cs="Times New Roman" w:eastAsia="Times New Roman" w:hAnsi="Times New Roman"/>
          <w:color w:val="1155cc"/>
          <w:u w:val="single"/>
          <w:rtl w:val="0"/>
        </w:rPr>
        <w:t xml:space="preserve">https://github.com/zhanyuanucb/stat-154-project</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fldChar w:fldCharType="end"/>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Teamwork:</w:t>
      </w:r>
      <w:r w:rsidDel="00000000" w:rsidR="00000000" w:rsidRPr="00000000">
        <w:rPr>
          <w:rFonts w:ascii="Times New Roman" w:cs="Times New Roman" w:eastAsia="Times New Roman" w:hAnsi="Times New Roman"/>
          <w:rtl w:val="0"/>
        </w:rPr>
        <w:t xml:space="preserve"> Zhanyuan took care of coding for Section 2, 3(a)(b) and 4, write-up for parts of Section 2, 3, and Section 4, as well as Github Repository. Ranzhi took care of coding for Section 1 and 3(c), write-up for Section 1 and parts in Section 2 and 3, as well as formatting.</w:t>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References and Outside Sources:</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project, we want to acknowledge the help from both GSI’s office hours, the help from friends in CS majors, and discussions with 2 other teams. Below is a list of references we have used:</w:t>
      </w:r>
    </w:p>
    <w:p w:rsidR="00000000" w:rsidDel="00000000" w:rsidP="00000000" w:rsidRDefault="00000000" w:rsidRPr="00000000" w14:paraId="0000007F">
      <w:pPr>
        <w:rPr>
          <w:rFonts w:ascii="Times New Roman" w:cs="Times New Roman" w:eastAsia="Times New Roman" w:hAnsi="Times New Roman"/>
        </w:rPr>
      </w:pPr>
      <w:hyperlink r:id="rId38">
        <w:r w:rsidDel="00000000" w:rsidR="00000000" w:rsidRPr="00000000">
          <w:rPr>
            <w:rFonts w:ascii="Times New Roman" w:cs="Times New Roman" w:eastAsia="Times New Roman" w:hAnsi="Times New Roman"/>
            <w:color w:val="1155cc"/>
            <w:u w:val="single"/>
            <w:rtl w:val="0"/>
          </w:rPr>
          <w:t xml:space="preserve">https://machinelearningmastery.com/classification-accuracy-is-not-enough-more-performance-measures-you-can-use/</w:t>
        </w:r>
      </w:hyperlink>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rPr>
      </w:pPr>
      <w:hyperlink r:id="rId39">
        <w:r w:rsidDel="00000000" w:rsidR="00000000" w:rsidRPr="00000000">
          <w:rPr>
            <w:rFonts w:ascii="Times New Roman" w:cs="Times New Roman" w:eastAsia="Times New Roman" w:hAnsi="Times New Roman"/>
            <w:color w:val="1155cc"/>
            <w:u w:val="single"/>
            <w:rtl w:val="0"/>
          </w:rPr>
          <w:t xml:space="preserve">https://www.r-bloggers.com/a-small-introduction-to-the-rocr-package/</w:t>
        </w:r>
      </w:hyperlink>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hyperlink r:id="rId40">
        <w:r w:rsidDel="00000000" w:rsidR="00000000" w:rsidRPr="00000000">
          <w:rPr>
            <w:rFonts w:ascii="Times New Roman" w:cs="Times New Roman" w:eastAsia="Times New Roman" w:hAnsi="Times New Roman"/>
            <w:color w:val="1155cc"/>
            <w:u w:val="single"/>
            <w:rtl w:val="0"/>
          </w:rPr>
          <w:t xml:space="preserve">https://developers.google.com/machine-learning/crash-course/classification/roc-and-auc</w:t>
        </w:r>
      </w:hyperlink>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rPr>
      </w:pPr>
      <w:hyperlink r:id="rId41">
        <w:r w:rsidDel="00000000" w:rsidR="00000000" w:rsidRPr="00000000">
          <w:rPr>
            <w:rFonts w:ascii="Times New Roman" w:cs="Times New Roman" w:eastAsia="Times New Roman" w:hAnsi="Times New Roman"/>
            <w:color w:val="1155cc"/>
            <w:u w:val="single"/>
            <w:rtl w:val="0"/>
          </w:rPr>
          <w:t xml:space="preserve">https://drsimonj.svbtle.com/quick-plot-of-all-variables</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sectPr>
      <w:headerReference r:id="rId42"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5">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STAT 154 Project 2</w:t>
    </w:r>
  </w:p>
  <w:p w:rsidR="00000000" w:rsidDel="00000000" w:rsidP="00000000" w:rsidRDefault="00000000" w:rsidRPr="00000000" w14:paraId="00000086">
    <w:pPr>
      <w:rPr>
        <w:rFonts w:ascii="Times New Roman" w:cs="Times New Roman" w:eastAsia="Times New Roman" w:hAnsi="Times New Roman"/>
        <w:color w:val="434343"/>
      </w:rPr>
    </w:pPr>
    <w:r w:rsidDel="00000000" w:rsidR="00000000" w:rsidRPr="00000000">
      <w:rPr>
        <w:rFonts w:ascii="Times New Roman" w:cs="Times New Roman" w:eastAsia="Times New Roman" w:hAnsi="Times New Roman"/>
        <w:color w:val="434343"/>
        <w:rtl w:val="0"/>
      </w:rPr>
      <w:t xml:space="preserve">Ranzhi Xue 3031883713; Zhanyuan Zhang 3033208206</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evelopers.google.com/machine-learning/crash-course/classification/roc-and-auc" TargetMode="External"/><Relationship Id="rId20" Type="http://schemas.openxmlformats.org/officeDocument/2006/relationships/image" Target="media/image3.png"/><Relationship Id="rId42" Type="http://schemas.openxmlformats.org/officeDocument/2006/relationships/header" Target="header1.xml"/><Relationship Id="rId41" Type="http://schemas.openxmlformats.org/officeDocument/2006/relationships/hyperlink" Target="https://drsimonj.svbtle.com/quick-plot-of-all-variables" TargetMode="External"/><Relationship Id="rId22" Type="http://schemas.openxmlformats.org/officeDocument/2006/relationships/image" Target="media/image27.png"/><Relationship Id="rId21" Type="http://schemas.openxmlformats.org/officeDocument/2006/relationships/image" Target="media/image4.png"/><Relationship Id="rId24" Type="http://schemas.openxmlformats.org/officeDocument/2006/relationships/image" Target="media/image5.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2.png"/><Relationship Id="rId25" Type="http://schemas.openxmlformats.org/officeDocument/2006/relationships/image" Target="media/image24.png"/><Relationship Id="rId28" Type="http://schemas.openxmlformats.org/officeDocument/2006/relationships/hyperlink" Target="https://en.wikipedia.org/wiki/Overfitting" TargetMode="External"/><Relationship Id="rId27" Type="http://schemas.openxmlformats.org/officeDocument/2006/relationships/hyperlink" Target="https://en.wikipedia.org/wiki/Goodness_of_fit" TargetMode="External"/><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7.png"/><Relationship Id="rId7" Type="http://schemas.openxmlformats.org/officeDocument/2006/relationships/image" Target="media/image23.png"/><Relationship Id="rId8" Type="http://schemas.openxmlformats.org/officeDocument/2006/relationships/image" Target="media/image28.png"/><Relationship Id="rId31" Type="http://schemas.openxmlformats.org/officeDocument/2006/relationships/image" Target="media/image19.png"/><Relationship Id="rId30" Type="http://schemas.openxmlformats.org/officeDocument/2006/relationships/image" Target="media/image16.png"/><Relationship Id="rId11" Type="http://schemas.openxmlformats.org/officeDocument/2006/relationships/image" Target="media/image20.png"/><Relationship Id="rId33" Type="http://schemas.openxmlformats.org/officeDocument/2006/relationships/image" Target="media/image6.png"/><Relationship Id="rId10" Type="http://schemas.openxmlformats.org/officeDocument/2006/relationships/image" Target="media/image29.png"/><Relationship Id="rId32" Type="http://schemas.openxmlformats.org/officeDocument/2006/relationships/image" Target="media/image15.png"/><Relationship Id="rId13" Type="http://schemas.openxmlformats.org/officeDocument/2006/relationships/image" Target="media/image26.png"/><Relationship Id="rId35" Type="http://schemas.openxmlformats.org/officeDocument/2006/relationships/image" Target="media/image12.png"/><Relationship Id="rId12" Type="http://schemas.openxmlformats.org/officeDocument/2006/relationships/image" Target="media/image30.png"/><Relationship Id="rId34" Type="http://schemas.openxmlformats.org/officeDocument/2006/relationships/image" Target="media/image18.png"/><Relationship Id="rId15" Type="http://schemas.openxmlformats.org/officeDocument/2006/relationships/image" Target="media/image17.png"/><Relationship Id="rId37" Type="http://schemas.openxmlformats.org/officeDocument/2006/relationships/image" Target="media/image13.png"/><Relationship Id="rId14" Type="http://schemas.openxmlformats.org/officeDocument/2006/relationships/image" Target="media/image10.png"/><Relationship Id="rId36" Type="http://schemas.openxmlformats.org/officeDocument/2006/relationships/image" Target="media/image9.png"/><Relationship Id="rId17" Type="http://schemas.openxmlformats.org/officeDocument/2006/relationships/image" Target="media/image11.png"/><Relationship Id="rId39" Type="http://schemas.openxmlformats.org/officeDocument/2006/relationships/hyperlink" Target="https://www.r-bloggers.com/a-small-introduction-to-the-rocr-package/" TargetMode="External"/><Relationship Id="rId16" Type="http://schemas.openxmlformats.org/officeDocument/2006/relationships/image" Target="media/image25.png"/><Relationship Id="rId38" Type="http://schemas.openxmlformats.org/officeDocument/2006/relationships/hyperlink" Target="https://machinelearningmastery.com/classification-accuracy-is-not-enough-more-performance-measures-you-can-use/" TargetMode="External"/><Relationship Id="rId19" Type="http://schemas.openxmlformats.org/officeDocument/2006/relationships/image" Target="media/image1.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